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58BAC" w14:textId="10CD4CD0" w:rsidR="003651D1" w:rsidRPr="00A86BD7" w:rsidRDefault="003651D1" w:rsidP="00A86BD7">
      <w:pPr>
        <w:pStyle w:val="Header"/>
        <w:jc w:val="center"/>
        <w:rPr>
          <w:b/>
          <w:bCs/>
          <w:lang w:val="en-US"/>
        </w:rPr>
      </w:pPr>
      <w:r w:rsidRPr="00A86BD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6C31D4" wp14:editId="6CC084E1">
                <wp:simplePos x="0" y="0"/>
                <wp:positionH relativeFrom="margin">
                  <wp:posOffset>7052872</wp:posOffset>
                </wp:positionH>
                <wp:positionV relativeFrom="paragraph">
                  <wp:posOffset>-83081</wp:posOffset>
                </wp:positionV>
                <wp:extent cx="1783080" cy="369570"/>
                <wp:effectExtent l="0" t="0" r="0" b="0"/>
                <wp:wrapNone/>
                <wp:docPr id="1548561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08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38A216" w14:textId="77777777" w:rsidR="003651D1" w:rsidRPr="00D82EB5" w:rsidRDefault="003651D1" w:rsidP="003651D1">
                            <w:pPr>
                              <w:jc w:val="right"/>
                              <w:rPr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6C31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55.35pt;margin-top:-6.55pt;width:140.4pt;height:29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" filled="f" stroked="f">
                <v:textbox>
                  <w:txbxContent>
                    <w:p w14:paraId="5838A216" w14:textId="77777777" w:rsidR="003651D1" w:rsidRPr="00D82EB5" w:rsidRDefault="003651D1" w:rsidP="003651D1">
                      <w:pPr>
                        <w:jc w:val="right"/>
                        <w:rPr>
                          <w:sz w:val="17"/>
                          <w:szCs w:val="17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lang w:val="en-US"/>
        </w:rPr>
        <w:t xml:space="preserve">Template of Assessment </w:t>
      </w:r>
      <w:r w:rsidRPr="00A86BD7">
        <w:rPr>
          <w:b/>
          <w:bCs/>
          <w:lang w:val="en-US"/>
        </w:rPr>
        <w:t xml:space="preserve">Rubrics </w:t>
      </w:r>
      <w:r>
        <w:rPr>
          <w:b/>
          <w:bCs/>
          <w:lang w:val="en-US"/>
        </w:rPr>
        <w:t>for</w:t>
      </w:r>
      <w:r w:rsidRPr="00A86BD7">
        <w:rPr>
          <w:b/>
          <w:bCs/>
          <w:lang w:val="en-US"/>
        </w:rPr>
        <w:t xml:space="preserve"> UPOP Final Report</w:t>
      </w:r>
    </w:p>
    <w:p w14:paraId="69453B2E" w14:textId="77777777" w:rsidR="003651D1" w:rsidRDefault="003651D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365"/>
        <w:gridCol w:w="2366"/>
        <w:gridCol w:w="2365"/>
        <w:gridCol w:w="2366"/>
        <w:gridCol w:w="2366"/>
      </w:tblGrid>
      <w:tr w:rsidR="00977910" w:rsidRPr="00B36C2E" w14:paraId="567EB499" w14:textId="77777777" w:rsidTr="00A86BD7">
        <w:trPr>
          <w:tblHeader/>
        </w:trPr>
        <w:tc>
          <w:tcPr>
            <w:tcW w:w="2122" w:type="dxa"/>
          </w:tcPr>
          <w:p w14:paraId="057E9752" w14:textId="346DCE74" w:rsidR="00977910" w:rsidRPr="00A86BD7" w:rsidRDefault="00977910">
            <w:pPr>
              <w:rPr>
                <w:b/>
                <w:bCs/>
              </w:rPr>
            </w:pPr>
          </w:p>
        </w:tc>
        <w:tc>
          <w:tcPr>
            <w:tcW w:w="2365" w:type="dxa"/>
          </w:tcPr>
          <w:p w14:paraId="647FE17B" w14:textId="2711B8C1" w:rsidR="00977910" w:rsidRPr="00A86BD7" w:rsidRDefault="00977910">
            <w:pPr>
              <w:rPr>
                <w:b/>
                <w:bCs/>
              </w:rPr>
            </w:pPr>
            <w:r w:rsidRPr="00A86BD7">
              <w:rPr>
                <w:b/>
                <w:bCs/>
              </w:rPr>
              <w:t>1 (Poor)</w:t>
            </w:r>
          </w:p>
        </w:tc>
        <w:tc>
          <w:tcPr>
            <w:tcW w:w="2366" w:type="dxa"/>
          </w:tcPr>
          <w:p w14:paraId="18FA0A78" w14:textId="6FE6EA84" w:rsidR="00977910" w:rsidRPr="00A86BD7" w:rsidRDefault="00977910">
            <w:pPr>
              <w:rPr>
                <w:b/>
                <w:bCs/>
              </w:rPr>
            </w:pPr>
            <w:r w:rsidRPr="00A86BD7">
              <w:rPr>
                <w:b/>
                <w:bCs/>
              </w:rPr>
              <w:t>2 (Fair)</w:t>
            </w:r>
          </w:p>
        </w:tc>
        <w:tc>
          <w:tcPr>
            <w:tcW w:w="2365" w:type="dxa"/>
          </w:tcPr>
          <w:p w14:paraId="4B82255A" w14:textId="1151314B" w:rsidR="00977910" w:rsidRPr="00A86BD7" w:rsidRDefault="00977910">
            <w:pPr>
              <w:rPr>
                <w:b/>
                <w:bCs/>
              </w:rPr>
            </w:pPr>
            <w:r w:rsidRPr="00A86BD7">
              <w:rPr>
                <w:b/>
                <w:bCs/>
              </w:rPr>
              <w:t>3 (Average)</w:t>
            </w:r>
          </w:p>
        </w:tc>
        <w:tc>
          <w:tcPr>
            <w:tcW w:w="2366" w:type="dxa"/>
          </w:tcPr>
          <w:p w14:paraId="4B706ED1" w14:textId="18EB9971" w:rsidR="00977910" w:rsidRPr="00A86BD7" w:rsidRDefault="00977910">
            <w:pPr>
              <w:rPr>
                <w:b/>
                <w:bCs/>
              </w:rPr>
            </w:pPr>
            <w:r w:rsidRPr="00A86BD7">
              <w:rPr>
                <w:b/>
                <w:bCs/>
              </w:rPr>
              <w:t>4 (Good)</w:t>
            </w:r>
          </w:p>
        </w:tc>
        <w:tc>
          <w:tcPr>
            <w:tcW w:w="2366" w:type="dxa"/>
          </w:tcPr>
          <w:p w14:paraId="33581DDF" w14:textId="535E2693" w:rsidR="00977910" w:rsidRPr="00A86BD7" w:rsidRDefault="00977910">
            <w:pPr>
              <w:rPr>
                <w:b/>
                <w:bCs/>
              </w:rPr>
            </w:pPr>
            <w:r w:rsidRPr="00A86BD7">
              <w:rPr>
                <w:b/>
                <w:bCs/>
              </w:rPr>
              <w:t>5 (Excellent)</w:t>
            </w:r>
          </w:p>
        </w:tc>
      </w:tr>
      <w:tr w:rsidR="00977910" w14:paraId="49674E7B" w14:textId="77777777" w:rsidTr="00917A1F">
        <w:trPr>
          <w:trHeight w:val="2106"/>
        </w:trPr>
        <w:tc>
          <w:tcPr>
            <w:tcW w:w="2122" w:type="dxa"/>
          </w:tcPr>
          <w:p w14:paraId="55E34173" w14:textId="790267A0" w:rsidR="00977910" w:rsidRPr="00A86BD7" w:rsidRDefault="00977910" w:rsidP="00035AFF">
            <w:pPr>
              <w:rPr>
                <w:b/>
                <w:bCs/>
              </w:rPr>
            </w:pPr>
            <w:r w:rsidRPr="00A86BD7">
              <w:rPr>
                <w:b/>
                <w:bCs/>
              </w:rPr>
              <w:t>Organization and Presentation</w:t>
            </w:r>
          </w:p>
        </w:tc>
        <w:tc>
          <w:tcPr>
            <w:tcW w:w="2365" w:type="dxa"/>
          </w:tcPr>
          <w:p w14:paraId="0A52B9E3" w14:textId="1BDA6FE5" w:rsidR="00977910" w:rsidRDefault="00977910" w:rsidP="00035AFF">
            <w:r w:rsidRPr="00977910">
              <w:t>The report is poorly organized and difficult to understand. Formatting is inconsistent, hindering readability.</w:t>
            </w:r>
          </w:p>
        </w:tc>
        <w:tc>
          <w:tcPr>
            <w:tcW w:w="2366" w:type="dxa"/>
          </w:tcPr>
          <w:p w14:paraId="22B1FC87" w14:textId="76334749" w:rsidR="00977910" w:rsidRDefault="00977910" w:rsidP="00035AFF">
            <w:r w:rsidRPr="00977910">
              <w:t>The report is somewhat organized but lacks clarity in some areas. Formatting is adequate but could be improved.</w:t>
            </w:r>
          </w:p>
        </w:tc>
        <w:tc>
          <w:tcPr>
            <w:tcW w:w="2365" w:type="dxa"/>
          </w:tcPr>
          <w:p w14:paraId="555E4B4B" w14:textId="6D715A0D" w:rsidR="00977910" w:rsidRPr="00506E11" w:rsidRDefault="00977910" w:rsidP="00035AFF">
            <w:r w:rsidRPr="00977910">
              <w:t>The report is satisfactorily organized with minor issues in clarity. Formatting is mostly consistent and aids in readability.</w:t>
            </w:r>
          </w:p>
        </w:tc>
        <w:tc>
          <w:tcPr>
            <w:tcW w:w="2366" w:type="dxa"/>
          </w:tcPr>
          <w:p w14:paraId="21319053" w14:textId="77253F3C" w:rsidR="00977910" w:rsidRDefault="00977910" w:rsidP="00035AFF">
            <w:r w:rsidRPr="00977910">
              <w:t>The report is well-organized and easy to understand. Formatting is clear and consistent, enhancing readability.</w:t>
            </w:r>
          </w:p>
        </w:tc>
        <w:tc>
          <w:tcPr>
            <w:tcW w:w="2366" w:type="dxa"/>
          </w:tcPr>
          <w:p w14:paraId="057A8C5C" w14:textId="4FF62778" w:rsidR="00977910" w:rsidRDefault="00977910" w:rsidP="00035AFF">
            <w:r w:rsidRPr="00977910">
              <w:t>The report is exceptionally organized, with professional formatting. Content is presented clearly, ensuring outstanding readability.</w:t>
            </w:r>
          </w:p>
        </w:tc>
      </w:tr>
      <w:tr w:rsidR="00977910" w14:paraId="725F413C" w14:textId="77777777" w:rsidTr="00917A1F">
        <w:trPr>
          <w:trHeight w:val="2438"/>
        </w:trPr>
        <w:tc>
          <w:tcPr>
            <w:tcW w:w="2122" w:type="dxa"/>
          </w:tcPr>
          <w:p w14:paraId="1B3AB335" w14:textId="6ECBEB4C" w:rsidR="00977910" w:rsidRPr="00A86BD7" w:rsidRDefault="00977910">
            <w:pPr>
              <w:rPr>
                <w:b/>
                <w:bCs/>
              </w:rPr>
            </w:pPr>
            <w:r w:rsidRPr="00A86BD7">
              <w:rPr>
                <w:b/>
                <w:bCs/>
              </w:rPr>
              <w:t>Reflection on Learning from Pre-Internship Training Workshops</w:t>
            </w:r>
          </w:p>
        </w:tc>
        <w:tc>
          <w:tcPr>
            <w:tcW w:w="2365" w:type="dxa"/>
          </w:tcPr>
          <w:p w14:paraId="35F9A8A9" w14:textId="46AC8C68" w:rsidR="00977910" w:rsidRDefault="00977910">
            <w:r w:rsidRPr="00977910">
              <w:t>Little to no reflection is demonstrated, and there is a lack of insight into personal growth.</w:t>
            </w:r>
          </w:p>
        </w:tc>
        <w:tc>
          <w:tcPr>
            <w:tcW w:w="2366" w:type="dxa"/>
          </w:tcPr>
          <w:p w14:paraId="45C81BE8" w14:textId="64934926" w:rsidR="00977910" w:rsidRDefault="00977910">
            <w:r w:rsidRPr="00977910">
              <w:t>Some reflection is demonstrated, but insights are limited or superficial, showing minimal personal growth.</w:t>
            </w:r>
          </w:p>
        </w:tc>
        <w:tc>
          <w:tcPr>
            <w:tcW w:w="2365" w:type="dxa"/>
          </w:tcPr>
          <w:p w14:paraId="238D8E88" w14:textId="016A1FB5" w:rsidR="00977910" w:rsidRPr="004E3080" w:rsidRDefault="00977910">
            <w:r w:rsidRPr="00977910">
              <w:t>Satisfactory reflection is demonstrated, with moderate insights into personal growth and understanding of workshop content.</w:t>
            </w:r>
          </w:p>
        </w:tc>
        <w:tc>
          <w:tcPr>
            <w:tcW w:w="2366" w:type="dxa"/>
          </w:tcPr>
          <w:p w14:paraId="28E37C2F" w14:textId="5F4F219E" w:rsidR="00977910" w:rsidRDefault="00977910">
            <w:r w:rsidRPr="00977910">
              <w:t>Good reflection is demonstrated, with insightful connections between personal growth and workshop content.</w:t>
            </w:r>
          </w:p>
        </w:tc>
        <w:tc>
          <w:tcPr>
            <w:tcW w:w="2366" w:type="dxa"/>
          </w:tcPr>
          <w:p w14:paraId="3A1FD5F1" w14:textId="79C99372" w:rsidR="00977910" w:rsidRDefault="00977910">
            <w:r w:rsidRPr="00977910">
              <w:t>Deep reflection is demonstrated, with highly insightful connections between personal growth and workshop content, showcasing a profound understanding.</w:t>
            </w:r>
          </w:p>
        </w:tc>
      </w:tr>
      <w:tr w:rsidR="00977910" w14:paraId="617CD1A7" w14:textId="77777777" w:rsidTr="00917A1F">
        <w:trPr>
          <w:trHeight w:val="1558"/>
        </w:trPr>
        <w:tc>
          <w:tcPr>
            <w:tcW w:w="2122" w:type="dxa"/>
          </w:tcPr>
          <w:p w14:paraId="4B568DF6" w14:textId="5388673F" w:rsidR="00977910" w:rsidRPr="00A86BD7" w:rsidRDefault="00977910">
            <w:pPr>
              <w:rPr>
                <w:b/>
                <w:bCs/>
              </w:rPr>
            </w:pPr>
            <w:r w:rsidRPr="00A86BD7">
              <w:rPr>
                <w:b/>
                <w:bCs/>
              </w:rPr>
              <w:t>Summary of Internship Experience</w:t>
            </w:r>
          </w:p>
        </w:tc>
        <w:tc>
          <w:tcPr>
            <w:tcW w:w="2365" w:type="dxa"/>
          </w:tcPr>
          <w:p w14:paraId="5290F740" w14:textId="5E4E9358" w:rsidR="00977910" w:rsidRDefault="00977910">
            <w:r w:rsidRPr="00977910">
              <w:t>The summary is incomplete or unclear, missing key information about the internship experience.</w:t>
            </w:r>
          </w:p>
        </w:tc>
        <w:tc>
          <w:tcPr>
            <w:tcW w:w="2366" w:type="dxa"/>
          </w:tcPr>
          <w:p w14:paraId="1E6A26C6" w14:textId="07778CFC" w:rsidR="00977910" w:rsidRPr="00B5467A" w:rsidRDefault="00977910" w:rsidP="00B5467A">
            <w:pPr>
              <w:pStyle w:val="NormalWeb"/>
              <w:shd w:val="clear" w:color="auto" w:fill="FFFFFF"/>
              <w:rPr>
                <w:rFonts w:asciiTheme="minorHAnsi" w:eastAsiaTheme="minorEastAsia" w:hAnsiTheme="minorHAnsi" w:cstheme="minorBidi"/>
              </w:rPr>
            </w:pPr>
            <w:r w:rsidRPr="00977910">
              <w:rPr>
                <w:rFonts w:asciiTheme="minorHAnsi" w:eastAsiaTheme="minorEastAsia" w:hAnsiTheme="minorHAnsi" w:cstheme="minorBidi"/>
              </w:rPr>
              <w:t>The summary is adequate but lacks specific details or examples to illustrate the internship experience.</w:t>
            </w:r>
          </w:p>
        </w:tc>
        <w:tc>
          <w:tcPr>
            <w:tcW w:w="2365" w:type="dxa"/>
          </w:tcPr>
          <w:p w14:paraId="400270CC" w14:textId="1068563F" w:rsidR="00977910" w:rsidRPr="004E3080" w:rsidRDefault="00977910">
            <w:r w:rsidRPr="00977910">
              <w:t>The summary is satisfactory, clear, and includes some relevant examples to describe the internship experience.</w:t>
            </w:r>
          </w:p>
        </w:tc>
        <w:tc>
          <w:tcPr>
            <w:tcW w:w="2366" w:type="dxa"/>
          </w:tcPr>
          <w:p w14:paraId="695E2935" w14:textId="0DC1794B" w:rsidR="00977910" w:rsidRDefault="00977910">
            <w:r w:rsidRPr="00977910">
              <w:t>The summary is detailed and mostly clear, providing relevant examples to effectively illustrate the internship experience.</w:t>
            </w:r>
          </w:p>
        </w:tc>
        <w:tc>
          <w:tcPr>
            <w:tcW w:w="2366" w:type="dxa"/>
          </w:tcPr>
          <w:p w14:paraId="5C5FC7B2" w14:textId="5256F3E2" w:rsidR="00977910" w:rsidRDefault="00977910">
            <w:r w:rsidRPr="00977910">
              <w:t>The summary is comprehensive and clear, covering all key aspects of the internship experience with specific examples.</w:t>
            </w:r>
          </w:p>
        </w:tc>
      </w:tr>
      <w:tr w:rsidR="00977910" w14:paraId="356AD9A6" w14:textId="77777777" w:rsidTr="00917A1F">
        <w:trPr>
          <w:trHeight w:val="2967"/>
        </w:trPr>
        <w:tc>
          <w:tcPr>
            <w:tcW w:w="2122" w:type="dxa"/>
          </w:tcPr>
          <w:p w14:paraId="0C83D348" w14:textId="72B8B62E" w:rsidR="00977910" w:rsidRPr="00A86BD7" w:rsidRDefault="00977910">
            <w:pPr>
              <w:rPr>
                <w:b/>
                <w:bCs/>
              </w:rPr>
            </w:pPr>
            <w:r w:rsidRPr="00A86BD7">
              <w:rPr>
                <w:b/>
                <w:bCs/>
              </w:rPr>
              <w:lastRenderedPageBreak/>
              <w:t>Reflection on Learning from the Internship</w:t>
            </w:r>
          </w:p>
        </w:tc>
        <w:tc>
          <w:tcPr>
            <w:tcW w:w="2365" w:type="dxa"/>
          </w:tcPr>
          <w:p w14:paraId="384D1BF1" w14:textId="30A796B4" w:rsidR="00977910" w:rsidRDefault="00977910">
            <w:r w:rsidRPr="00977910">
              <w:t>Little to no reflection is demonstrated, and there is a lack of insight into workplace skill/competency development or experience.</w:t>
            </w:r>
          </w:p>
        </w:tc>
        <w:tc>
          <w:tcPr>
            <w:tcW w:w="2366" w:type="dxa"/>
          </w:tcPr>
          <w:p w14:paraId="0135BB88" w14:textId="284D374E" w:rsidR="00977910" w:rsidRDefault="00977910">
            <w:r w:rsidRPr="00977910">
              <w:t>Some reflection is demonstrated, but insights are limited or superficial, showing minimal skill/competency development.</w:t>
            </w:r>
          </w:p>
        </w:tc>
        <w:tc>
          <w:tcPr>
            <w:tcW w:w="2365" w:type="dxa"/>
          </w:tcPr>
          <w:p w14:paraId="082005B9" w14:textId="354F82DA" w:rsidR="00977910" w:rsidRPr="00B5467A" w:rsidRDefault="00977910" w:rsidP="00B5467A">
            <w:pPr>
              <w:pStyle w:val="NormalWeb"/>
              <w:shd w:val="clear" w:color="auto" w:fill="FFFFFF"/>
              <w:rPr>
                <w:rFonts w:asciiTheme="minorHAnsi" w:eastAsiaTheme="minorEastAsia" w:hAnsiTheme="minorHAnsi" w:cstheme="minorBidi"/>
              </w:rPr>
            </w:pPr>
            <w:r w:rsidRPr="00977910">
              <w:rPr>
                <w:rFonts w:asciiTheme="minorHAnsi" w:eastAsiaTheme="minorEastAsia" w:hAnsiTheme="minorHAnsi" w:cstheme="minorBidi"/>
              </w:rPr>
              <w:t>Satisfactory reflection is demonstrated, with moderate insights into workplace skill/competency development and understanding of the internship experience.</w:t>
            </w:r>
          </w:p>
        </w:tc>
        <w:tc>
          <w:tcPr>
            <w:tcW w:w="2366" w:type="dxa"/>
          </w:tcPr>
          <w:p w14:paraId="0567EEC2" w14:textId="465BC507" w:rsidR="00977910" w:rsidRPr="00B5467A" w:rsidRDefault="00977910" w:rsidP="00B5467A">
            <w:pPr>
              <w:pStyle w:val="NormalWeb"/>
              <w:shd w:val="clear" w:color="auto" w:fill="FFFFFF"/>
              <w:rPr>
                <w:rFonts w:asciiTheme="minorHAnsi" w:eastAsiaTheme="minorEastAsia" w:hAnsiTheme="minorHAnsi" w:cstheme="minorBidi"/>
              </w:rPr>
            </w:pPr>
            <w:r w:rsidRPr="00977910">
              <w:rPr>
                <w:rFonts w:asciiTheme="minorHAnsi" w:eastAsiaTheme="minorEastAsia" w:hAnsiTheme="minorHAnsi" w:cstheme="minorBidi"/>
              </w:rPr>
              <w:t>Good reflection is demonstrated, with insightful connections between workplace skill/competency development and the internship experience.</w:t>
            </w:r>
          </w:p>
        </w:tc>
        <w:tc>
          <w:tcPr>
            <w:tcW w:w="2366" w:type="dxa"/>
          </w:tcPr>
          <w:p w14:paraId="7F3F2B3E" w14:textId="49A28398" w:rsidR="00977910" w:rsidRDefault="00977910">
            <w:r w:rsidRPr="00977910">
              <w:t>Deep reflection is demonstrated, with highly insightful connections between workplace skill/competency development and the internship experience, showcasing a profound understanding.</w:t>
            </w:r>
          </w:p>
        </w:tc>
      </w:tr>
    </w:tbl>
    <w:p w14:paraId="2E687281" w14:textId="73960324" w:rsidR="00BA16FE" w:rsidRDefault="00467CF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C22DF6" wp14:editId="434B09F7">
                <wp:simplePos x="0" y="0"/>
                <wp:positionH relativeFrom="margin">
                  <wp:posOffset>7044044</wp:posOffset>
                </wp:positionH>
                <wp:positionV relativeFrom="paragraph">
                  <wp:posOffset>-5985406</wp:posOffset>
                </wp:positionV>
                <wp:extent cx="1783080" cy="369570"/>
                <wp:effectExtent l="0" t="0" r="0" b="0"/>
                <wp:wrapNone/>
                <wp:docPr id="9087555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08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C1EAED" w14:textId="5F02A55A" w:rsidR="00467CFB" w:rsidRPr="00D82EB5" w:rsidRDefault="00467CFB" w:rsidP="00467CFB">
                            <w:pPr>
                              <w:jc w:val="right"/>
                              <w:rPr>
                                <w:sz w:val="17"/>
                                <w:szCs w:val="17"/>
                              </w:rPr>
                            </w:pPr>
                            <w:r w:rsidRPr="00D82EB5">
                              <w:rPr>
                                <w:sz w:val="17"/>
                                <w:szCs w:val="17"/>
                              </w:rPr>
                              <w:t xml:space="preserve">Annex 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>5</w:t>
                            </w:r>
                            <w:r w:rsidRPr="00D82EB5">
                              <w:rPr>
                                <w:sz w:val="17"/>
                                <w:szCs w:val="17"/>
                              </w:rPr>
                              <w:t xml:space="preserve"> of </w:t>
                            </w:r>
                          </w:p>
                          <w:p w14:paraId="3B5E6CC0" w14:textId="1C7138B1" w:rsidR="00467CFB" w:rsidRPr="00D82EB5" w:rsidRDefault="00467CFB" w:rsidP="00467CFB">
                            <w:pPr>
                              <w:jc w:val="right"/>
                              <w:rPr>
                                <w:sz w:val="17"/>
                                <w:szCs w:val="17"/>
                                <w:u w:val="single"/>
                              </w:rPr>
                            </w:pPr>
                            <w:r w:rsidRPr="00D82EB5">
                              <w:rPr>
                                <w:sz w:val="17"/>
                                <w:szCs w:val="17"/>
                                <w:u w:val="single"/>
                              </w:rPr>
                              <w:t>Appendix to CUCE 2</w:t>
                            </w:r>
                            <w:r>
                              <w:rPr>
                                <w:sz w:val="17"/>
                                <w:szCs w:val="17"/>
                                <w:u w:val="single"/>
                              </w:rPr>
                              <w:t>3</w:t>
                            </w:r>
                            <w:r w:rsidRPr="00D82EB5">
                              <w:rPr>
                                <w:sz w:val="17"/>
                                <w:szCs w:val="17"/>
                                <w:u w:val="single"/>
                              </w:rPr>
                              <w:t>-2</w:t>
                            </w:r>
                            <w:r>
                              <w:rPr>
                                <w:sz w:val="17"/>
                                <w:szCs w:val="17"/>
                                <w:u w:val="single"/>
                              </w:rPr>
                              <w:t>4</w:t>
                            </w:r>
                            <w:r w:rsidRPr="00D82EB5">
                              <w:rPr>
                                <w:sz w:val="17"/>
                                <w:szCs w:val="17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sz w:val="17"/>
                                <w:szCs w:val="17"/>
                                <w:u w:val="single"/>
                              </w:rPr>
                              <w:t>71</w:t>
                            </w:r>
                            <w:r w:rsidRPr="00D82EB5">
                              <w:rPr>
                                <w:sz w:val="17"/>
                                <w:szCs w:val="17"/>
                                <w:u w:val="single"/>
                              </w:rPr>
                              <w:t>/</w:t>
                            </w:r>
                            <w:r w:rsidR="0086771C">
                              <w:rPr>
                                <w:sz w:val="17"/>
                                <w:szCs w:val="17"/>
                                <w:u w:val="single"/>
                              </w:rPr>
                              <w:t>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22DF6" id="_x0000_s1027" type="#_x0000_t202" style="position:absolute;margin-left:554.65pt;margin-top:-471.3pt;width:140.4pt;height:29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" filled="f" stroked="f">
                <v:textbox>
                  <w:txbxContent>
                    <w:p w14:paraId="45C1EAED" w14:textId="5F02A55A" w:rsidR="00467CFB" w:rsidRPr="00D82EB5" w:rsidRDefault="00467CFB" w:rsidP="00467CFB">
                      <w:pPr>
                        <w:jc w:val="right"/>
                        <w:rPr>
                          <w:sz w:val="17"/>
                          <w:szCs w:val="17"/>
                        </w:rPr>
                      </w:pPr>
                      <w:r w:rsidRPr="00D82EB5">
                        <w:rPr>
                          <w:sz w:val="17"/>
                          <w:szCs w:val="17"/>
                        </w:rPr>
                        <w:t xml:space="preserve">Annex </w:t>
                      </w:r>
                      <w:r>
                        <w:rPr>
                          <w:sz w:val="17"/>
                          <w:szCs w:val="17"/>
                        </w:rPr>
                        <w:t>5</w:t>
                      </w:r>
                      <w:r w:rsidRPr="00D82EB5">
                        <w:rPr>
                          <w:sz w:val="17"/>
                          <w:szCs w:val="17"/>
                        </w:rPr>
                        <w:t xml:space="preserve"> of </w:t>
                      </w:r>
                    </w:p>
                    <w:p w14:paraId="3B5E6CC0" w14:textId="1C7138B1" w:rsidR="00467CFB" w:rsidRPr="00D82EB5" w:rsidRDefault="00467CFB" w:rsidP="00467CFB">
                      <w:pPr>
                        <w:jc w:val="right"/>
                        <w:rPr>
                          <w:sz w:val="17"/>
                          <w:szCs w:val="17"/>
                          <w:u w:val="single"/>
                        </w:rPr>
                      </w:pPr>
                      <w:r w:rsidRPr="00D82EB5">
                        <w:rPr>
                          <w:sz w:val="17"/>
                          <w:szCs w:val="17"/>
                          <w:u w:val="single"/>
                        </w:rPr>
                        <w:t>Appendix to CUCE 2</w:t>
                      </w:r>
                      <w:r>
                        <w:rPr>
                          <w:sz w:val="17"/>
                          <w:szCs w:val="17"/>
                          <w:u w:val="single"/>
                        </w:rPr>
                        <w:t>3</w:t>
                      </w:r>
                      <w:r w:rsidRPr="00D82EB5">
                        <w:rPr>
                          <w:sz w:val="17"/>
                          <w:szCs w:val="17"/>
                          <w:u w:val="single"/>
                        </w:rPr>
                        <w:t>-2</w:t>
                      </w:r>
                      <w:r>
                        <w:rPr>
                          <w:sz w:val="17"/>
                          <w:szCs w:val="17"/>
                          <w:u w:val="single"/>
                        </w:rPr>
                        <w:t>4</w:t>
                      </w:r>
                      <w:r w:rsidRPr="00D82EB5">
                        <w:rPr>
                          <w:sz w:val="17"/>
                          <w:szCs w:val="17"/>
                          <w:u w:val="single"/>
                        </w:rPr>
                        <w:t>/</w:t>
                      </w:r>
                      <w:r>
                        <w:rPr>
                          <w:sz w:val="17"/>
                          <w:szCs w:val="17"/>
                          <w:u w:val="single"/>
                        </w:rPr>
                        <w:t>71</w:t>
                      </w:r>
                      <w:r w:rsidRPr="00D82EB5">
                        <w:rPr>
                          <w:sz w:val="17"/>
                          <w:szCs w:val="17"/>
                          <w:u w:val="single"/>
                        </w:rPr>
                        <w:t>/</w:t>
                      </w:r>
                      <w:r w:rsidR="0086771C">
                        <w:rPr>
                          <w:sz w:val="17"/>
                          <w:szCs w:val="17"/>
                          <w:u w:val="single"/>
                        </w:rPr>
                        <w:t>02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A16FE" w:rsidSect="00E35F59">
      <w:headerReference w:type="default" r:id="rId11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E2F6C" w14:textId="77777777" w:rsidR="006A363E" w:rsidRDefault="006A363E" w:rsidP="00E35F59">
      <w:r>
        <w:separator/>
      </w:r>
    </w:p>
  </w:endnote>
  <w:endnote w:type="continuationSeparator" w:id="0">
    <w:p w14:paraId="18B734D7" w14:textId="77777777" w:rsidR="006A363E" w:rsidRDefault="006A363E" w:rsidP="00E35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0BB24" w14:textId="77777777" w:rsidR="006A363E" w:rsidRDefault="006A363E" w:rsidP="00E35F59">
      <w:r>
        <w:separator/>
      </w:r>
    </w:p>
  </w:footnote>
  <w:footnote w:type="continuationSeparator" w:id="0">
    <w:p w14:paraId="34263CAF" w14:textId="77777777" w:rsidR="006A363E" w:rsidRDefault="006A363E" w:rsidP="00E35F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261FE" w14:textId="547698C5" w:rsidR="00E35F59" w:rsidRPr="00E35F59" w:rsidRDefault="00E35F59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332E09"/>
    <w:multiLevelType w:val="multilevel"/>
    <w:tmpl w:val="83FCBD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9393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F59"/>
    <w:rsid w:val="00035AFF"/>
    <w:rsid w:val="00160FC7"/>
    <w:rsid w:val="00353F1A"/>
    <w:rsid w:val="003651D1"/>
    <w:rsid w:val="00376C10"/>
    <w:rsid w:val="00467CFB"/>
    <w:rsid w:val="00476A72"/>
    <w:rsid w:val="00494EED"/>
    <w:rsid w:val="004E3080"/>
    <w:rsid w:val="004F5131"/>
    <w:rsid w:val="00532A79"/>
    <w:rsid w:val="00570802"/>
    <w:rsid w:val="0062738F"/>
    <w:rsid w:val="006A363E"/>
    <w:rsid w:val="007215AE"/>
    <w:rsid w:val="0084086F"/>
    <w:rsid w:val="0086771C"/>
    <w:rsid w:val="00917A1F"/>
    <w:rsid w:val="00925C49"/>
    <w:rsid w:val="00977910"/>
    <w:rsid w:val="009A1B8E"/>
    <w:rsid w:val="00A74A78"/>
    <w:rsid w:val="00A86BD7"/>
    <w:rsid w:val="00B36C2E"/>
    <w:rsid w:val="00B5467A"/>
    <w:rsid w:val="00BA16FE"/>
    <w:rsid w:val="00C50FE8"/>
    <w:rsid w:val="00D42E7F"/>
    <w:rsid w:val="00D67F1D"/>
    <w:rsid w:val="00D953CD"/>
    <w:rsid w:val="00DC5DBF"/>
    <w:rsid w:val="00E35F59"/>
    <w:rsid w:val="00FA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59DFC6"/>
  <w15:chartTrackingRefBased/>
  <w15:docId w15:val="{4316EFF7-CD0C-AA43-91AC-C1EA59A6D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5F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5F59"/>
  </w:style>
  <w:style w:type="paragraph" w:styleId="Footer">
    <w:name w:val="footer"/>
    <w:basedOn w:val="Normal"/>
    <w:link w:val="FooterChar"/>
    <w:uiPriority w:val="99"/>
    <w:unhideWhenUsed/>
    <w:rsid w:val="00E35F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5F59"/>
  </w:style>
  <w:style w:type="table" w:styleId="TableGrid">
    <w:name w:val="Table Grid"/>
    <w:basedOn w:val="TableNormal"/>
    <w:uiPriority w:val="39"/>
    <w:rsid w:val="004E30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7791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DC5DBF"/>
  </w:style>
  <w:style w:type="character" w:styleId="CommentReference">
    <w:name w:val="annotation reference"/>
    <w:basedOn w:val="DefaultParagraphFont"/>
    <w:uiPriority w:val="99"/>
    <w:semiHidden/>
    <w:unhideWhenUsed/>
    <w:rsid w:val="00B36C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C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C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C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C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25d895-23c9-4d49-9fbe-be8619657e99">
      <Terms xmlns="http://schemas.microsoft.com/office/infopath/2007/PartnerControls"/>
    </lcf76f155ced4ddcb4097134ff3c332f>
    <TaxCatchAll xmlns="6acf6e11-ea16-4fbd-8511-df3553ccd77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3552A83630644BB1C8B909A1AF496A" ma:contentTypeVersion="19" ma:contentTypeDescription="Create a new document." ma:contentTypeScope="" ma:versionID="30a3ab506a9ba94ace06bea5c20b10be">
  <xsd:schema xmlns:xsd="http://www.w3.org/2001/XMLSchema" xmlns:xs="http://www.w3.org/2001/XMLSchema" xmlns:p="http://schemas.microsoft.com/office/2006/metadata/properties" xmlns:ns2="6acf6e11-ea16-4fbd-8511-df3553ccd771" xmlns:ns3="2225d895-23c9-4d49-9fbe-be8619657e99" targetNamespace="http://schemas.microsoft.com/office/2006/metadata/properties" ma:root="true" ma:fieldsID="a581965a0f41cea3bc5c559d35be4799" ns2:_="" ns3:_="">
    <xsd:import namespace="6acf6e11-ea16-4fbd-8511-df3553ccd771"/>
    <xsd:import namespace="2225d895-23c9-4d49-9fbe-be8619657e9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Location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f6e11-ea16-4fbd-8511-df3553ccd77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9279c33-3c27-43a5-bb70-781f2d1a9e7f}" ma:internalName="TaxCatchAll" ma:showField="CatchAllData" ma:web="6acf6e11-ea16-4fbd-8511-df3553ccd7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25d895-23c9-4d49-9fbe-be8619657e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659908-461d-4310-9e2e-8d0890ed1e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A02AAC-E87A-4BEA-AA9C-F3878E9258A9}">
  <ds:schemaRefs>
    <ds:schemaRef ds:uri="http://schemas.microsoft.com/office/2006/metadata/properties"/>
    <ds:schemaRef ds:uri="http://schemas.microsoft.com/office/infopath/2007/PartnerControls"/>
    <ds:schemaRef ds:uri="2225d895-23c9-4d49-9fbe-be8619657e99"/>
    <ds:schemaRef ds:uri="6acf6e11-ea16-4fbd-8511-df3553ccd771"/>
  </ds:schemaRefs>
</ds:datastoreItem>
</file>

<file path=customXml/itemProps2.xml><?xml version="1.0" encoding="utf-8"?>
<ds:datastoreItem xmlns:ds="http://schemas.openxmlformats.org/officeDocument/2006/customXml" ds:itemID="{5900C54F-3BCD-4468-8664-3209526D93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6C3C3F-B406-7647-BD63-991F4E37CF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A1A258-D99B-473C-9F9B-C014D7C029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cf6e11-ea16-4fbd-8511-df3553ccd771"/>
    <ds:schemaRef ds:uri="2225d895-23c9-4d49-9fbe-be8619657e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 Yaning</dc:creator>
  <cp:keywords/>
  <dc:description/>
  <cp:lastModifiedBy>Aerica</cp:lastModifiedBy>
  <cp:revision>30</cp:revision>
  <dcterms:created xsi:type="dcterms:W3CDTF">2023-10-04T14:21:00Z</dcterms:created>
  <dcterms:modified xsi:type="dcterms:W3CDTF">2026-05-16T16:17:00Z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0x010100CD3552A83630644BB1C8B909A1AF496A</vt:lpwstr>
  </property>
  <property fmtid="{D5CDD505-2E9C-101B-9397-08002B2CF9AE}" pid="3" name="MediaServiceImageTags">
    <vt:lpwstr/>
  </property>
</Properties>
</file>